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9"/>
        </w:rPr>
      </w:pPr>
    </w:p>
    <w:p>
      <w:pPr>
        <w:pStyle w:val="BodyText"/>
        <w:spacing w:before="52"/>
        <w:rPr>
          <w:sz w:val="29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615950</wp:posOffset>
            </wp:positionH>
            <wp:positionV relativeFrom="paragraph">
              <wp:posOffset>-455930</wp:posOffset>
            </wp:positionV>
            <wp:extent cx="1028306" cy="131889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306" cy="1318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Maine State Archives" w:id="1"/>
      <w:bookmarkEnd w:id="1"/>
      <w:r>
        <w:rPr>
          <w:b w:val="0"/>
        </w:rPr>
      </w:r>
      <w:r>
        <w:rPr>
          <w:smallCaps/>
        </w:rPr>
        <w:t>Maine</w:t>
      </w:r>
      <w:r>
        <w:rPr>
          <w:smallCaps/>
          <w:spacing w:val="-6"/>
        </w:rPr>
        <w:t> </w:t>
      </w:r>
      <w:r>
        <w:rPr>
          <w:smallCaps/>
        </w:rPr>
        <w:t>State</w:t>
      </w:r>
      <w:r>
        <w:rPr>
          <w:smallCaps/>
          <w:spacing w:val="-2"/>
        </w:rPr>
        <w:t> Archives</w:t>
      </w:r>
    </w:p>
    <w:p>
      <w:pPr>
        <w:spacing w:before="1"/>
        <w:ind w:left="3478" w:right="11" w:firstLine="0"/>
        <w:jc w:val="center"/>
        <w:rPr>
          <w:sz w:val="20"/>
        </w:rPr>
      </w:pPr>
      <w:r>
        <w:rPr>
          <w:sz w:val="20"/>
        </w:rPr>
        <w:t>Department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Secretary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State</w:t>
      </w:r>
    </w:p>
    <w:p>
      <w:pPr>
        <w:spacing w:line="206" w:lineRule="exact" w:before="163"/>
        <w:ind w:left="25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Shenna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Bellows</w:t>
      </w:r>
    </w:p>
    <w:p>
      <w:pPr>
        <w:spacing w:line="183" w:lineRule="exact" w:before="0"/>
        <w:ind w:left="261" w:right="0" w:firstLine="0"/>
        <w:jc w:val="left"/>
        <w:rPr>
          <w:sz w:val="16"/>
        </w:rPr>
      </w:pPr>
      <w:r>
        <w:rPr>
          <w:sz w:val="16"/>
        </w:rPr>
        <w:t>Secretary</w:t>
      </w:r>
      <w:r>
        <w:rPr>
          <w:spacing w:val="-12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State</w:t>
      </w:r>
    </w:p>
    <w:p>
      <w:pPr>
        <w:spacing w:after="0" w:line="183" w:lineRule="exact"/>
        <w:jc w:val="left"/>
        <w:rPr>
          <w:sz w:val="16"/>
        </w:rPr>
        <w:sectPr>
          <w:type w:val="continuous"/>
          <w:pgSz w:w="12240" w:h="15840"/>
          <w:pgMar w:top="720" w:bottom="280" w:left="720" w:right="1080"/>
          <w:cols w:num="2" w:equalWidth="0">
            <w:col w:w="7323" w:space="1588"/>
            <w:col w:w="1529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214"/>
        <w:rPr>
          <w:sz w:val="32"/>
        </w:rPr>
      </w:pPr>
    </w:p>
    <w:p>
      <w:pPr>
        <w:spacing w:before="0"/>
        <w:ind w:left="398" w:right="39" w:firstLine="0"/>
        <w:jc w:val="center"/>
        <w:rPr>
          <w:sz w:val="32"/>
        </w:rPr>
      </w:pPr>
      <w:bookmarkStart w:name="PRESERVATION OF STATE GOVERNMENT RECORDS" w:id="2"/>
      <w:bookmarkEnd w:id="2"/>
      <w:r>
        <w:rPr/>
      </w:r>
      <w:r>
        <w:rPr>
          <w:spacing w:val="-14"/>
          <w:sz w:val="32"/>
        </w:rPr>
        <w:t>STATE</w:t>
      </w:r>
      <w:r>
        <w:rPr>
          <w:spacing w:val="-29"/>
          <w:sz w:val="32"/>
        </w:rPr>
        <w:t> </w:t>
      </w:r>
      <w:r>
        <w:rPr>
          <w:spacing w:val="-14"/>
          <w:sz w:val="32"/>
        </w:rPr>
        <w:t>OF</w:t>
      </w:r>
      <w:r>
        <w:rPr>
          <w:spacing w:val="-26"/>
          <w:sz w:val="32"/>
        </w:rPr>
        <w:t> </w:t>
      </w:r>
      <w:r>
        <w:rPr>
          <w:spacing w:val="-14"/>
          <w:sz w:val="32"/>
        </w:rPr>
        <w:t>MAINE</w:t>
      </w:r>
      <w:r>
        <w:rPr>
          <w:spacing w:val="-24"/>
          <w:sz w:val="32"/>
        </w:rPr>
        <w:t> </w:t>
      </w:r>
      <w:r>
        <w:rPr>
          <w:spacing w:val="-14"/>
          <w:sz w:val="32"/>
        </w:rPr>
        <w:t>POLICY</w:t>
      </w:r>
      <w:r>
        <w:rPr>
          <w:spacing w:val="-42"/>
          <w:sz w:val="32"/>
        </w:rPr>
        <w:t> </w:t>
      </w:r>
      <w:r>
        <w:rPr>
          <w:spacing w:val="-14"/>
          <w:sz w:val="32"/>
        </w:rPr>
        <w:t>ON</w:t>
      </w:r>
    </w:p>
    <w:p>
      <w:pPr>
        <w:pStyle w:val="Heading1"/>
      </w:pPr>
      <w:r>
        <w:rPr>
          <w:spacing w:val="-16"/>
        </w:rPr>
        <w:t>PRESERVATION</w:t>
      </w:r>
      <w:r>
        <w:rPr>
          <w:spacing w:val="-27"/>
        </w:rPr>
        <w:t> </w:t>
      </w:r>
      <w:r>
        <w:rPr>
          <w:spacing w:val="-16"/>
        </w:rPr>
        <w:t>OF</w:t>
      </w:r>
      <w:r>
        <w:rPr>
          <w:spacing w:val="-45"/>
        </w:rPr>
        <w:t> </w:t>
      </w:r>
      <w:r>
        <w:rPr>
          <w:spacing w:val="-16"/>
        </w:rPr>
        <w:t>STATE</w:t>
      </w:r>
      <w:r>
        <w:rPr>
          <w:spacing w:val="-25"/>
        </w:rPr>
        <w:t> </w:t>
      </w:r>
      <w:r>
        <w:rPr>
          <w:spacing w:val="-16"/>
        </w:rPr>
        <w:t>GOVERNMENT </w:t>
      </w:r>
      <w:r>
        <w:rPr>
          <w:spacing w:val="-2"/>
        </w:rPr>
        <w:t>RECORDS</w:t>
      </w:r>
    </w:p>
    <w:p>
      <w:pPr>
        <w:pStyle w:val="Heading3"/>
        <w:spacing w:line="242" w:lineRule="auto" w:before="490"/>
        <w:ind w:right="6228" w:firstLine="0"/>
      </w:pPr>
      <w:bookmarkStart w:name="TO: All State Employees March 2025" w:id="3"/>
      <w:bookmarkEnd w:id="3"/>
      <w:r>
        <w:rPr>
          <w:b w:val="0"/>
        </w:rPr>
      </w:r>
      <w:r>
        <w:rPr>
          <w:spacing w:val="-2"/>
        </w:rPr>
        <w:t>TO:</w:t>
      </w:r>
      <w:r>
        <w:rPr>
          <w:spacing w:val="-14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State</w:t>
      </w:r>
      <w:r>
        <w:rPr>
          <w:spacing w:val="-14"/>
        </w:rPr>
        <w:t> </w:t>
      </w:r>
      <w:r>
        <w:rPr>
          <w:spacing w:val="-2"/>
        </w:rPr>
        <w:t>Employees </w:t>
      </w:r>
      <w:r>
        <w:rPr/>
        <w:t>March 2025</w:t>
      </w:r>
    </w:p>
    <w:p>
      <w:pPr>
        <w:pStyle w:val="BodyText"/>
        <w:spacing w:before="97"/>
        <w:ind w:left="1080" w:right="867"/>
      </w:pPr>
      <w:r>
        <w:rPr/>
        <w:t>This</w:t>
      </w:r>
      <w:r>
        <w:rPr>
          <w:spacing w:val="-8"/>
        </w:rPr>
        <w:t> </w:t>
      </w:r>
      <w:r>
        <w:rPr/>
        <w:t>policy</w:t>
      </w:r>
      <w:r>
        <w:rPr>
          <w:spacing w:val="-8"/>
        </w:rPr>
        <w:t> </w:t>
      </w:r>
      <w:r>
        <w:rPr/>
        <w:t>applies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all</w:t>
      </w:r>
      <w:r>
        <w:rPr>
          <w:spacing w:val="-8"/>
        </w:rPr>
        <w:t> </w:t>
      </w:r>
      <w:r>
        <w:rPr/>
        <w:t>employees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Maine</w:t>
      </w:r>
      <w:r>
        <w:rPr>
          <w:spacing w:val="-7"/>
        </w:rPr>
        <w:t> </w:t>
      </w:r>
      <w:r>
        <w:rPr/>
        <w:t>State</w:t>
      </w:r>
      <w:r>
        <w:rPr>
          <w:spacing w:val="-9"/>
        </w:rPr>
        <w:t> </w:t>
      </w:r>
      <w:r>
        <w:rPr/>
        <w:t>government,</w:t>
      </w:r>
      <w:r>
        <w:rPr>
          <w:spacing w:val="-8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all</w:t>
      </w:r>
      <w:r>
        <w:rPr>
          <w:spacing w:val="-8"/>
        </w:rPr>
        <w:t> </w:t>
      </w:r>
      <w:r>
        <w:rPr/>
        <w:t>Executive Branch agencies, Legislative Branch, the Constitutional Offices, and semi-independent </w:t>
      </w:r>
      <w:r>
        <w:rPr>
          <w:spacing w:val="-2"/>
        </w:rPr>
        <w:t>agencies.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1673225</wp:posOffset>
                </wp:positionH>
                <wp:positionV relativeFrom="paragraph">
                  <wp:posOffset>178351</wp:posOffset>
                </wp:positionV>
                <wp:extent cx="442658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26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6585" h="6350">
                              <a:moveTo>
                                <a:pt x="442658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426585" y="6108"/>
                              </a:lnTo>
                              <a:lnTo>
                                <a:pt x="4426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75pt;margin-top:14.043433pt;width:348.55pt;height:.481pt;mso-position-horizontal-relative:page;mso-position-vertical-relative:paragraph;z-index:-15728640;mso-wrap-distance-left:0;mso-wrap-distance-right:0" id="docshape1" filled="true" fillcolor="#4470c4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8"/>
        <w:ind w:left="398" w:right="40" w:firstLine="0"/>
        <w:jc w:val="center"/>
        <w:rPr>
          <w:i/>
          <w:sz w:val="28"/>
        </w:rPr>
      </w:pPr>
      <w:r>
        <w:rPr>
          <w:i/>
          <w:sz w:val="28"/>
        </w:rPr>
        <w:t>Actions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ALL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STATE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EMPLOYEES:</w:t>
      </w:r>
    </w:p>
    <w:p>
      <w:pPr>
        <w:pStyle w:val="BodyText"/>
        <w:spacing w:before="3"/>
        <w:rPr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1673225</wp:posOffset>
                </wp:positionH>
                <wp:positionV relativeFrom="paragraph">
                  <wp:posOffset>127271</wp:posOffset>
                </wp:positionV>
                <wp:extent cx="442658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26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6585" h="6350">
                              <a:moveTo>
                                <a:pt x="44265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26585" y="6096"/>
                              </a:lnTo>
                              <a:lnTo>
                                <a:pt x="4426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75pt;margin-top:10.021367pt;width:348.55pt;height:.48pt;mso-position-horizontal-relative:page;mso-position-vertical-relative:paragraph;z-index:-15728128;mso-wrap-distance-left:0;mso-wrap-distance-right:0" id="docshape2" filled="true" fillcolor="#4470c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8"/>
        <w:ind w:left="1080"/>
      </w:pPr>
      <w:r>
        <w:rPr/>
        <w:t>Every</w:t>
      </w:r>
      <w:r>
        <w:rPr>
          <w:spacing w:val="-5"/>
        </w:rPr>
        <w:t> </w:t>
      </w:r>
      <w:r>
        <w:rPr/>
        <w:t>State</w:t>
      </w:r>
      <w:r>
        <w:rPr>
          <w:spacing w:val="-2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shall</w:t>
      </w:r>
      <w:r>
        <w:rPr>
          <w:spacing w:val="-2"/>
        </w:rPr>
        <w:t> </w:t>
      </w:r>
      <w:r>
        <w:rPr/>
        <w:t>comply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taking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actions: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40" w:lineRule="auto" w:before="276" w:after="0"/>
        <w:ind w:left="1079" w:right="803" w:firstLine="0"/>
        <w:jc w:val="left"/>
        <w:rPr>
          <w:sz w:val="24"/>
        </w:rPr>
      </w:pPr>
      <w:r>
        <w:rPr>
          <w:b/>
          <w:sz w:val="24"/>
        </w:rPr>
        <w:t>Properly manage/preserve records </w:t>
      </w:r>
      <w:r>
        <w:rPr>
          <w:sz w:val="24"/>
        </w:rPr>
        <w:t>(regardless of format) for the time required by approved General and Agency retention schedules. Managers/supervisors must secure and</w:t>
      </w:r>
      <w:r>
        <w:rPr>
          <w:spacing w:val="-8"/>
          <w:sz w:val="24"/>
        </w:rPr>
        <w:t> </w:t>
      </w:r>
      <w:r>
        <w:rPr>
          <w:sz w:val="24"/>
        </w:rPr>
        <w:t>manage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records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departing</w:t>
      </w:r>
      <w:r>
        <w:rPr>
          <w:spacing w:val="-8"/>
          <w:sz w:val="24"/>
        </w:rPr>
        <w:t> </w:t>
      </w:r>
      <w:r>
        <w:rPr>
          <w:sz w:val="24"/>
        </w:rPr>
        <w:t>employees</w:t>
      </w:r>
      <w:r>
        <w:rPr>
          <w:spacing w:val="-7"/>
          <w:sz w:val="24"/>
        </w:rPr>
        <w:t> </w:t>
      </w:r>
      <w:r>
        <w:rPr>
          <w:sz w:val="24"/>
        </w:rPr>
        <w:t>(particularly</w:t>
      </w:r>
      <w:r>
        <w:rPr>
          <w:spacing w:val="-8"/>
          <w:sz w:val="24"/>
        </w:rPr>
        <w:t> </w:t>
      </w:r>
      <w:r>
        <w:rPr>
          <w:sz w:val="24"/>
        </w:rPr>
        <w:t>those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computers) and notify Archives when executive level employees leave for potential archival record capture.</w:t>
      </w:r>
      <w:r>
        <w:rPr>
          <w:spacing w:val="40"/>
          <w:sz w:val="24"/>
        </w:rPr>
        <w:t> </w:t>
      </w:r>
      <w:r>
        <w:rPr>
          <w:sz w:val="24"/>
        </w:rPr>
        <w:t>(Further information is included in the training or by contacting Records Management staff at the Maine State Archives.)</w:t>
      </w:r>
    </w:p>
    <w:p>
      <w:pPr>
        <w:pStyle w:val="BodyText"/>
      </w:pPr>
    </w:p>
    <w:p>
      <w:pPr>
        <w:pStyle w:val="Heading3"/>
        <w:numPr>
          <w:ilvl w:val="0"/>
          <w:numId w:val="1"/>
        </w:numPr>
        <w:tabs>
          <w:tab w:pos="1320" w:val="left" w:leader="none"/>
        </w:tabs>
        <w:spacing w:line="240" w:lineRule="auto" w:before="0" w:after="0"/>
        <w:ind w:left="1320" w:right="0" w:hanging="240"/>
        <w:jc w:val="left"/>
        <w:rPr>
          <w:b w:val="0"/>
        </w:rPr>
      </w:pPr>
      <w:bookmarkStart w:name="2. Review the following Minimum Standard" w:id="4"/>
      <w:bookmarkEnd w:id="4"/>
      <w:r>
        <w:rPr>
          <w:b w:val="0"/>
        </w:rPr>
      </w:r>
      <w:r>
        <w:rPr/>
        <w:t>Review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Minimum</w:t>
      </w:r>
      <w:r>
        <w:rPr>
          <w:spacing w:val="-3"/>
        </w:rPr>
        <w:t> </w:t>
      </w:r>
      <w:r>
        <w:rPr/>
        <w:t>Standards</w:t>
      </w:r>
      <w:r>
        <w:rPr>
          <w:spacing w:val="-2"/>
        </w:rPr>
        <w:t> Training</w:t>
      </w:r>
      <w:r>
        <w:rPr>
          <w:b w:val="0"/>
          <w:spacing w:val="-2"/>
        </w:rPr>
        <w:t>:</w:t>
      </w:r>
    </w:p>
    <w:p>
      <w:pPr>
        <w:pStyle w:val="BodyText"/>
        <w:spacing w:before="121"/>
        <w:rPr>
          <w:sz w:val="20"/>
        </w:rPr>
      </w:pPr>
    </w:p>
    <w:tbl>
      <w:tblPr>
        <w:tblW w:w="0" w:type="auto"/>
        <w:jc w:val="left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0"/>
        <w:gridCol w:w="3962"/>
      </w:tblGrid>
      <w:tr>
        <w:trPr>
          <w:trHeight w:val="830" w:hRule="atLeast"/>
        </w:trPr>
        <w:tc>
          <w:tcPr>
            <w:tcW w:w="395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2"/>
              </w:rPr>
              <w:t>For </w:t>
            </w:r>
            <w:r>
              <w:rPr>
                <w:sz w:val="24"/>
              </w:rPr>
              <w:t>Records Officers and RO Assistants only –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RM Training for</w:t>
              </w:r>
            </w:hyperlink>
            <w:r>
              <w:rPr>
                <w:color w:val="0000FF"/>
                <w:sz w:val="24"/>
                <w:u w:val="none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Records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Officers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and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Assistants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(pdf)</w:t>
              </w:r>
            </w:hyperlink>
          </w:p>
        </w:tc>
        <w:tc>
          <w:tcPr>
            <w:tcW w:w="3962" w:type="dxa"/>
          </w:tcPr>
          <w:p>
            <w:pPr>
              <w:pStyle w:val="TableParagraph"/>
              <w:spacing w:line="276" w:lineRule="exact"/>
              <w:ind w:right="240"/>
              <w:rPr>
                <w:sz w:val="24"/>
              </w:rPr>
            </w:pPr>
            <w:r>
              <w:rPr>
                <w:sz w:val="24"/>
              </w:rPr>
              <w:t>Records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Officers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Assistants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review the minimum standards training to complete the policy requirements.</w:t>
            </w:r>
          </w:p>
        </w:tc>
      </w:tr>
      <w:tr>
        <w:trPr>
          <w:trHeight w:val="1648" w:hRule="atLeast"/>
        </w:trPr>
        <w:tc>
          <w:tcPr>
            <w:tcW w:w="39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4"/>
              </w:rPr>
              <w:t>For all other State Employees –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Records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Management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Basic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Principles</w:t>
              </w:r>
            </w:hyperlink>
            <w:r>
              <w:rPr>
                <w:color w:val="0000FF"/>
                <w:spacing w:val="-2"/>
                <w:sz w:val="24"/>
                <w:u w:val="none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(ppsx)</w:t>
              </w:r>
            </w:hyperlink>
            <w:r>
              <w:rPr>
                <w:color w:val="0000FF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or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z w:val="22"/>
                  <w:u w:val="single" w:color="0000FF"/>
                </w:rPr>
                <w:t>lternative pdf format</w:t>
              </w:r>
            </w:hyperlink>
          </w:p>
        </w:tc>
        <w:tc>
          <w:tcPr>
            <w:tcW w:w="3962" w:type="dxa"/>
          </w:tcPr>
          <w:p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Other State employees (other than those taking the Records Officer training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above),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the minimum standards training for Records Management.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40" w:lineRule="auto" w:before="265" w:after="0"/>
        <w:ind w:left="1080" w:right="771" w:firstLine="0"/>
        <w:jc w:val="both"/>
        <w:rPr>
          <w:i/>
          <w:sz w:val="24"/>
        </w:rPr>
      </w:pPr>
      <w:r>
        <w:rPr>
          <w:b/>
          <w:sz w:val="24"/>
          <w:u w:val="single"/>
        </w:rPr>
        <w:t>All state employees must</w:t>
      </w:r>
      <w:r>
        <w:rPr>
          <w:b/>
          <w:sz w:val="24"/>
          <w:u w:val="none"/>
        </w:rPr>
        <w:t> annually sign the </w:t>
      </w:r>
      <w:hyperlink r:id="rId9">
        <w:r>
          <w:rPr>
            <w:b/>
            <w:color w:val="0000FF"/>
            <w:sz w:val="24"/>
            <w:u w:val="single" w:color="0000FF"/>
          </w:rPr>
          <w:t>acknowledgement form</w:t>
        </w:r>
      </w:hyperlink>
      <w:r>
        <w:rPr>
          <w:b/>
          <w:color w:val="0000FF"/>
          <w:sz w:val="24"/>
          <w:u w:val="none"/>
        </w:rPr>
        <w:t> </w:t>
      </w:r>
      <w:r>
        <w:rPr>
          <w:sz w:val="24"/>
          <w:u w:val="none"/>
        </w:rPr>
        <w:t>within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60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days of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receiving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notice.</w:t>
      </w:r>
      <w:r>
        <w:rPr>
          <w:spacing w:val="34"/>
          <w:sz w:val="24"/>
          <w:u w:val="none"/>
        </w:rPr>
        <w:t> </w:t>
      </w:r>
      <w:r>
        <w:rPr>
          <w:b/>
          <w:i/>
          <w:sz w:val="24"/>
          <w:u w:val="none"/>
        </w:rPr>
        <w:t>NOTE: </w:t>
      </w:r>
      <w:r>
        <w:rPr>
          <w:i/>
          <w:sz w:val="24"/>
          <w:u w:val="none"/>
        </w:rPr>
        <w:t>The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acknowledgement form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active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link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will be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removed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after</w:t>
      </w:r>
      <w:r>
        <w:rPr>
          <w:i/>
          <w:sz w:val="24"/>
          <w:u w:val="none"/>
        </w:rPr>
        <w:t> six months of original posting date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6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1124585</wp:posOffset>
                </wp:positionH>
                <wp:positionV relativeFrom="paragraph">
                  <wp:posOffset>266261</wp:posOffset>
                </wp:positionV>
                <wp:extent cx="552386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23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635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23865" y="6095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50003pt;margin-top:20.965492pt;width:434.95pt;height:.48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"/>
        <w:ind w:left="1080" w:right="0" w:firstLine="0"/>
        <w:jc w:val="left"/>
        <w:rPr>
          <w:sz w:val="18"/>
        </w:rPr>
      </w:pPr>
      <w:r>
        <w:rPr>
          <w:sz w:val="18"/>
        </w:rPr>
        <w:t>Policy</w:t>
      </w:r>
      <w:r>
        <w:rPr>
          <w:spacing w:val="-6"/>
          <w:sz w:val="18"/>
        </w:rPr>
        <w:t> </w:t>
      </w:r>
      <w:r>
        <w:rPr>
          <w:sz w:val="18"/>
        </w:rPr>
        <w:t>Effective</w:t>
      </w:r>
      <w:r>
        <w:rPr>
          <w:spacing w:val="-5"/>
          <w:sz w:val="18"/>
        </w:rPr>
        <w:t> </w:t>
      </w:r>
      <w:r>
        <w:rPr>
          <w:sz w:val="18"/>
        </w:rPr>
        <w:t>Date:</w:t>
      </w:r>
      <w:r>
        <w:rPr>
          <w:spacing w:val="-3"/>
          <w:sz w:val="18"/>
        </w:rPr>
        <w:t> </w:t>
      </w:r>
      <w:r>
        <w:rPr>
          <w:sz w:val="18"/>
        </w:rPr>
        <w:t>October</w:t>
      </w:r>
      <w:r>
        <w:rPr>
          <w:spacing w:val="-4"/>
          <w:sz w:val="18"/>
        </w:rPr>
        <w:t> </w:t>
      </w:r>
      <w:r>
        <w:rPr>
          <w:sz w:val="18"/>
        </w:rPr>
        <w:t>30,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2013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720" w:bottom="280" w:left="720" w:right="1080"/>
        </w:sectPr>
      </w:pPr>
    </w:p>
    <w:p>
      <w:pPr>
        <w:pStyle w:val="BodyText"/>
        <w:spacing w:before="72"/>
        <w:ind w:left="1080" w:right="867"/>
      </w:pP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8"/>
        </w:rPr>
        <w:t> </w:t>
      </w:r>
      <w:r>
        <w:rPr/>
        <w:t>with</w:t>
      </w:r>
      <w:r>
        <w:rPr>
          <w:spacing w:val="-5"/>
        </w:rPr>
        <w:t> </w:t>
      </w:r>
      <w:hyperlink r:id="rId10">
        <w:r>
          <w:rPr>
            <w:color w:val="0000FF"/>
            <w:u w:val="single" w:color="0000FF"/>
          </w:rPr>
          <w:t>Title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5,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Chapter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6</w:t>
        </w:r>
      </w:hyperlink>
      <w:r>
        <w:rPr>
          <w:color w:val="0000FF"/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Maine</w:t>
      </w:r>
      <w:r>
        <w:rPr>
          <w:spacing w:val="-6"/>
          <w:u w:val="none"/>
        </w:rPr>
        <w:t> </w:t>
      </w:r>
      <w:r>
        <w:rPr>
          <w:u w:val="none"/>
        </w:rPr>
        <w:t>State</w:t>
      </w:r>
      <w:r>
        <w:rPr>
          <w:spacing w:val="-8"/>
          <w:u w:val="none"/>
        </w:rPr>
        <w:t> </w:t>
      </w:r>
      <w:r>
        <w:rPr>
          <w:u w:val="none"/>
        </w:rPr>
        <w:t>Archives</w:t>
      </w:r>
      <w:r>
        <w:rPr>
          <w:spacing w:val="-5"/>
          <w:u w:val="none"/>
        </w:rPr>
        <w:t> </w:t>
      </w:r>
      <w:r>
        <w:rPr>
          <w:u w:val="none"/>
        </w:rPr>
        <w:t>Rule</w:t>
      </w:r>
      <w:r>
        <w:rPr>
          <w:spacing w:val="-8"/>
          <w:u w:val="none"/>
        </w:rPr>
        <w:t> </w:t>
      </w:r>
      <w:hyperlink r:id="rId11">
        <w:r>
          <w:rPr>
            <w:color w:val="800080"/>
            <w:u w:val="single" w:color="800080"/>
          </w:rPr>
          <w:t>Chapter</w:t>
        </w:r>
        <w:r>
          <w:rPr>
            <w:color w:val="800080"/>
            <w:spacing w:val="-6"/>
            <w:u w:val="single" w:color="800080"/>
          </w:rPr>
          <w:t> </w:t>
        </w:r>
        <w:r>
          <w:rPr>
            <w:color w:val="800080"/>
            <w:u w:val="single" w:color="800080"/>
          </w:rPr>
          <w:t>1:</w:t>
        </w:r>
        <w:r>
          <w:rPr>
            <w:color w:val="800080"/>
            <w:spacing w:val="-4"/>
            <w:u w:val="single" w:color="800080"/>
          </w:rPr>
          <w:t> </w:t>
        </w:r>
        <w:r>
          <w:rPr>
            <w:color w:val="800080"/>
            <w:u w:val="single" w:color="800080"/>
          </w:rPr>
          <w:t>State</w:t>
        </w:r>
        <w:r>
          <w:rPr>
            <w:color w:val="800080"/>
            <w:spacing w:val="-3"/>
            <w:u w:val="single" w:color="800080"/>
          </w:rPr>
          <w:t> </w:t>
        </w:r>
      </w:hyperlink>
      <w:r>
        <w:rPr>
          <w:color w:val="800080"/>
          <w:spacing w:val="-3"/>
          <w:u w:val="none"/>
        </w:rPr>
        <w:t> </w:t>
      </w:r>
      <w:hyperlink r:id="rId11">
        <w:r>
          <w:rPr>
            <w:color w:val="800080"/>
            <w:u w:val="single" w:color="800080"/>
          </w:rPr>
          <w:t>and Local Government Agency Records Programs</w:t>
        </w:r>
      </w:hyperlink>
      <w:r>
        <w:rPr>
          <w:u w:val="none"/>
        </w:rPr>
        <w:t>, Directors and Agency Heads are responsible for establishing and maintaining an efficient and continuous records management program. Agency Directors are also responsible for appointing Agency Records Officers.</w:t>
      </w:r>
    </w:p>
    <w:p>
      <w:pPr>
        <w:pStyle w:val="BodyText"/>
        <w:spacing w:before="3"/>
      </w:pPr>
    </w:p>
    <w:p>
      <w:pPr>
        <w:pStyle w:val="BodyText"/>
        <w:ind w:left="1079" w:right="376"/>
      </w:pPr>
      <w:r>
        <w:rPr/>
        <w:t>Agency</w:t>
      </w:r>
      <w:r>
        <w:rPr>
          <w:spacing w:val="-6"/>
        </w:rPr>
        <w:t> </w:t>
      </w:r>
      <w:r>
        <w:rPr/>
        <w:t>Directors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Records</w:t>
      </w:r>
      <w:r>
        <w:rPr>
          <w:spacing w:val="-8"/>
        </w:rPr>
        <w:t> </w:t>
      </w:r>
      <w:r>
        <w:rPr/>
        <w:t>Officers</w:t>
      </w:r>
      <w:r>
        <w:rPr>
          <w:spacing w:val="-8"/>
        </w:rPr>
        <w:t> </w:t>
      </w:r>
      <w:r>
        <w:rPr/>
        <w:t>shall</w:t>
      </w:r>
      <w:r>
        <w:rPr>
          <w:spacing w:val="-6"/>
        </w:rPr>
        <w:t> </w:t>
      </w:r>
      <w:r>
        <w:rPr/>
        <w:t>ensure</w:t>
      </w:r>
      <w:r>
        <w:rPr>
          <w:spacing w:val="-7"/>
        </w:rPr>
        <w:t> </w:t>
      </w:r>
      <w:r>
        <w:rPr/>
        <w:t>all</w:t>
      </w:r>
      <w:r>
        <w:rPr>
          <w:spacing w:val="-8"/>
        </w:rPr>
        <w:t> </w:t>
      </w:r>
      <w:r>
        <w:rPr/>
        <w:t>State</w:t>
      </w:r>
      <w:r>
        <w:rPr>
          <w:spacing w:val="-9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(in</w:t>
      </w:r>
      <w:r>
        <w:rPr>
          <w:spacing w:val="-6"/>
        </w:rPr>
        <w:t> </w:t>
      </w:r>
      <w:r>
        <w:rPr/>
        <w:t>their</w:t>
      </w:r>
      <w:r>
        <w:rPr>
          <w:spacing w:val="-9"/>
        </w:rPr>
        <w:t> </w:t>
      </w:r>
      <w:r>
        <w:rPr/>
        <w:t>agency): understand they are creating public records and know the records for which they are responsible;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aware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hyperlink r:id="rId12">
        <w:r>
          <w:rPr>
            <w:color w:val="0000FF"/>
            <w:u w:val="single" w:color="0000FF"/>
          </w:rPr>
          <w:t>General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Schedules</w:t>
        </w:r>
      </w:hyperlink>
      <w:r>
        <w:rPr>
          <w:color w:val="0000FF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any</w:t>
      </w:r>
      <w:r>
        <w:rPr>
          <w:spacing w:val="-3"/>
          <w:u w:val="none"/>
        </w:rPr>
        <w:t> </w:t>
      </w:r>
      <w:hyperlink r:id="rId13">
        <w:r>
          <w:rPr>
            <w:color w:val="0000FF"/>
            <w:u w:val="single" w:color="0000FF"/>
          </w:rPr>
          <w:t>Agency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Specific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Schedules</w:t>
        </w:r>
      </w:hyperlink>
      <w:r>
        <w:rPr>
          <w:u w:val="none"/>
        </w:rPr>
        <w:t>;</w:t>
      </w:r>
      <w:r>
        <w:rPr>
          <w:spacing w:val="-3"/>
          <w:u w:val="none"/>
        </w:rPr>
        <w:t> </w:t>
      </w:r>
      <w:r>
        <w:rPr>
          <w:u w:val="none"/>
        </w:rPr>
        <w:t>and have contact information for their agency's </w:t>
      </w:r>
      <w:hyperlink r:id="rId14">
        <w:r>
          <w:rPr>
            <w:color w:val="0000FF"/>
            <w:u w:val="single" w:color="0000FF"/>
          </w:rPr>
          <w:t>Records Officer</w:t>
        </w:r>
      </w:hyperlink>
      <w:r>
        <w:rPr>
          <w:u w:val="none"/>
        </w:rPr>
        <w:t>.</w:t>
      </w:r>
    </w:p>
    <w:p>
      <w:pPr>
        <w:pStyle w:val="BodyText"/>
        <w:spacing w:before="274"/>
        <w:ind w:left="1079" w:right="1001"/>
        <w:jc w:val="both"/>
      </w:pPr>
      <w:r>
        <w:rPr/>
        <w:t>Records</w:t>
      </w:r>
      <w:r>
        <w:rPr>
          <w:spacing w:val="-3"/>
        </w:rPr>
        <w:t> </w:t>
      </w:r>
      <w:r>
        <w:rPr/>
        <w:t>Officers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agency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records;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functions</w:t>
      </w:r>
      <w:r>
        <w:rPr>
          <w:spacing w:val="-3"/>
        </w:rPr>
        <w:t> </w:t>
      </w:r>
      <w:r>
        <w:rPr/>
        <w:t>to create an</w:t>
      </w:r>
      <w:r>
        <w:rPr>
          <w:spacing w:val="-1"/>
        </w:rPr>
        <w:t> </w:t>
      </w:r>
      <w:r>
        <w:rPr/>
        <w:t>inventory of records and</w:t>
      </w:r>
      <w:r>
        <w:rPr>
          <w:spacing w:val="-1"/>
        </w:rPr>
        <w:t> </w:t>
      </w:r>
      <w:r>
        <w:rPr/>
        <w:t>retention</w:t>
      </w:r>
      <w:r>
        <w:rPr>
          <w:spacing w:val="-1"/>
        </w:rPr>
        <w:t> </w:t>
      </w:r>
      <w:r>
        <w:rPr/>
        <w:t>schedules;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maintain an office file plan and keep these updated.</w:t>
      </w:r>
    </w:p>
    <w:p>
      <w:pPr>
        <w:pStyle w:val="BodyText"/>
        <w:spacing w:before="2"/>
      </w:pPr>
    </w:p>
    <w:p>
      <w:pPr>
        <w:pStyle w:val="BodyText"/>
        <w:ind w:left="1079" w:right="867"/>
      </w:pPr>
      <w:r>
        <w:rPr/>
        <w:t>Any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this</w:t>
      </w:r>
      <w:r>
        <w:rPr>
          <w:spacing w:val="-8"/>
        </w:rPr>
        <w:t> </w:t>
      </w:r>
      <w:r>
        <w:rPr/>
        <w:t>policy</w:t>
      </w:r>
      <w:r>
        <w:rPr>
          <w:spacing w:val="-8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directed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Maine</w:t>
      </w:r>
      <w:r>
        <w:rPr>
          <w:spacing w:val="-9"/>
        </w:rPr>
        <w:t> </w:t>
      </w:r>
      <w:r>
        <w:rPr/>
        <w:t>State</w:t>
      </w:r>
      <w:r>
        <w:rPr>
          <w:spacing w:val="-7"/>
        </w:rPr>
        <w:t> </w:t>
      </w:r>
      <w:r>
        <w:rPr/>
        <w:t>Archives Records Management Division, </w:t>
      </w:r>
      <w:hyperlink r:id="rId15">
        <w:r>
          <w:rPr>
            <w:color w:val="0000FF"/>
            <w:u w:val="single" w:color="0000FF"/>
          </w:rPr>
          <w:t>recordsmanagement.archives@maine.gov</w:t>
        </w:r>
        <w:r>
          <w:rPr>
            <w:u w:val="none"/>
          </w:rPr>
          <w:t>.</w:t>
        </w:r>
      </w:hyperlink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ind w:left="1080"/>
        <w:rPr>
          <w:rFonts w:ascii="Calibri"/>
        </w:rPr>
      </w:pPr>
      <w:r>
        <w:rPr>
          <w:rFonts w:ascii="Calibri"/>
          <w:spacing w:val="-2"/>
        </w:rPr>
        <w:t>Sincerely,</w:t>
      </w:r>
    </w:p>
    <w:p>
      <w:pPr>
        <w:pStyle w:val="BodyText"/>
        <w:spacing w:before="10"/>
        <w:rPr>
          <w:rFonts w:ascii="Calibri"/>
          <w:sz w:val="10"/>
        </w:rPr>
      </w:pPr>
      <w:r>
        <w:rPr>
          <w:rFonts w:ascii="Calibri"/>
          <w:sz w:val="1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1143000</wp:posOffset>
            </wp:positionH>
            <wp:positionV relativeFrom="paragraph">
              <wp:posOffset>99347</wp:posOffset>
            </wp:positionV>
            <wp:extent cx="2506761" cy="548639"/>
            <wp:effectExtent l="0" t="0" r="0" b="0"/>
            <wp:wrapTopAndBottom/>
            <wp:docPr id="5" name="Image 5" descr="Blue text on a white background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Blue text on a white background  Description automatically generated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761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 w:before="158"/>
        <w:ind w:left="1080" w:right="6946"/>
        <w:rPr>
          <w:rFonts w:ascii="Calibri"/>
        </w:rPr>
      </w:pPr>
      <w:r>
        <w:rPr>
          <w:rFonts w:ascii="Calibri"/>
        </w:rPr>
        <w:t>Shenna Bellows </w:t>
      </w:r>
      <w:r>
        <w:rPr>
          <w:rFonts w:ascii="Calibri"/>
          <w:spacing w:val="-2"/>
        </w:rPr>
        <w:t>Secretary</w:t>
      </w:r>
      <w:r>
        <w:rPr>
          <w:rFonts w:ascii="Calibri"/>
          <w:spacing w:val="-15"/>
        </w:rPr>
        <w:t> </w:t>
      </w:r>
      <w:r>
        <w:rPr>
          <w:rFonts w:ascii="Calibri"/>
          <w:spacing w:val="-2"/>
        </w:rPr>
        <w:t>of</w:t>
      </w:r>
      <w:r>
        <w:rPr>
          <w:rFonts w:ascii="Calibri"/>
          <w:spacing w:val="-13"/>
        </w:rPr>
        <w:t> </w:t>
      </w:r>
      <w:r>
        <w:rPr>
          <w:rFonts w:ascii="Calibri"/>
          <w:spacing w:val="-2"/>
        </w:rPr>
        <w:t>State</w:t>
      </w:r>
    </w:p>
    <w:sectPr>
      <w:pgSz w:w="12240" w:h="15840"/>
      <w:pgMar w:top="9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8"/>
      <w:jc w:val="center"/>
      <w:outlineLvl w:val="1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478"/>
      <w:jc w:val="center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79" w:hanging="24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 w:right="8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ine.gov/sos/arc/records/state/rotrainingstandard.pdf" TargetMode="External"/><Relationship Id="rId7" Type="http://schemas.openxmlformats.org/officeDocument/2006/relationships/hyperlink" Target="https://www.maine.gov/sos/arc/records/state/trainingstandard.employees.ppsx" TargetMode="External"/><Relationship Id="rId8" Type="http://schemas.openxmlformats.org/officeDocument/2006/relationships/hyperlink" Target="https://www.maine.gov/sos/arc/records/state/trainingstandard.employees.pdf" TargetMode="External"/><Relationship Id="rId9" Type="http://schemas.openxmlformats.org/officeDocument/2006/relationships/hyperlink" Target="https://www.maine.gov/sos/arc/records/state/policyform2.html" TargetMode="External"/><Relationship Id="rId10" Type="http://schemas.openxmlformats.org/officeDocument/2006/relationships/hyperlink" Target="http://legislature.maine.gov/legis/statutes/5/title5sec95-C.html" TargetMode="External"/><Relationship Id="rId11" Type="http://schemas.openxmlformats.org/officeDocument/2006/relationships/hyperlink" Target="file://archstor.sos.w2k.state.me.us/archives_fs/Archives/archives_common/Administrative/Policies%20and%20Procedures/MSA%20Policies/Rules/Chapter%201%20Revised%202025.pdf" TargetMode="External"/><Relationship Id="rId12" Type="http://schemas.openxmlformats.org/officeDocument/2006/relationships/hyperlink" Target="https://www.maine.gov/sos/arc/records/state/generalschedules.html" TargetMode="External"/><Relationship Id="rId13" Type="http://schemas.openxmlformats.org/officeDocument/2006/relationships/hyperlink" Target="https://www.maine.gov/sos/arc/records/state/agencyschedules.html" TargetMode="External"/><Relationship Id="rId14" Type="http://schemas.openxmlformats.org/officeDocument/2006/relationships/hyperlink" Target="https://www.maine.gov/sos/arc/records/state/recordsofficers.html" TargetMode="External"/><Relationship Id="rId15" Type="http://schemas.openxmlformats.org/officeDocument/2006/relationships/hyperlink" Target="mailto:recordsmanagement.archives@maine.gov" TargetMode="External"/><Relationship Id="rId16" Type="http://schemas.openxmlformats.org/officeDocument/2006/relationships/image" Target="media/image2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Jeffrey</dc:creator>
  <dc:title>2025 Policy on Preservation of State Government Records</dc:title>
  <dcterms:created xsi:type="dcterms:W3CDTF">2026-01-14T17:45:22Z</dcterms:created>
  <dcterms:modified xsi:type="dcterms:W3CDTF">2026-01-14T17:45:22Z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